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2F6BB0"/>
          <w:sz w:val="40"/>
          <w:szCs w:val="40"/>
        </w:rPr>
        <w:t xml:space="preserve">HYGIPEDIA</w:t>
      </w:r>
    </w:p>
    <w:p>
      <w:pPr>
        <w:spacing w:after="20"/>
        <w:jc w:val="center"/>
      </w:pPr>
      <w:r>
        <w:rPr>
          <w:b/>
          <w:bCs/>
          <w:sz w:val="30"/>
          <w:szCs w:val="30"/>
        </w:rPr>
        <w:t xml:space="preserve">Dienstleistungsvertrag</w:t>
      </w:r>
    </w:p>
    <w:p>
      <w:pPr>
        <w:spacing w:after="60"/>
        <w:jc w:val="center"/>
      </w:pPr>
      <w:r>
        <w:rPr>
          <w:i/>
          <w:iCs/>
          <w:color w:val="6B7280"/>
          <w:sz w:val="20"/>
          <w:szCs w:val="20"/>
        </w:rPr>
        <w:t xml:space="preserve">Freiwillige Hygiene-Zertifizierung für Gastronomiebetriebe</w:t>
      </w:r>
    </w:p>
    <w:p>
      <w:pPr>
        <w:pBdr>
          <w:bottom w:val="single" w:color="2F6BB0" w:sz="6"/>
        </w:pBdr>
        <w:spacing w:after="220"/>
        <w:jc w:val="center"/>
      </w:pPr>
      <w:r>
        <w:rPr>
          <w:sz w:val="2"/>
          <w:szCs w:val="2"/>
        </w:rPr>
        <w:t xml:space="preserve"/>
      </w:r>
    </w:p>
    <w:p>
      <w:pPr>
        <w:spacing w:after="60"/>
      </w:pPr>
      <w:r>
        <w:rPr>
          <w:b/>
          <w:bCs/>
          <w:sz w:val="21"/>
          <w:szCs w:val="21"/>
        </w:rPr>
        <w:t xml:space="preserve">zwischen</w:t>
      </w:r>
    </w:p>
    <w:p>
      <w:pPr>
        <w:spacing w:after="20"/>
        <w:jc w:val="both"/>
      </w:pPr>
      <w:r>
        <w:rPr>
          <w:sz w:val="21"/>
          <w:szCs w:val="21"/>
        </w:rPr>
        <w:t xml:space="preserve">[Firmenname / Rechtsform], [Straße Hausnr.], [PLZ Ort], vertreten durch [vertretungsberechtigte Person], USt-IdNr.: [__________]</w:t>
      </w:r>
    </w:p>
    <w:p>
      <w:pPr>
        <w:spacing w:after="120"/>
      </w:pPr>
      <w:r>
        <w:rPr>
          <w:color w:val="6B7280"/>
          <w:sz w:val="19"/>
          <w:szCs w:val="19"/>
        </w:rPr>
        <w:t xml:space="preserve">– nachfolgend „Anbieter" bzw. „Hygipedia" –</w:t>
      </w:r>
    </w:p>
    <w:p>
      <w:pPr>
        <w:spacing w:after="60"/>
      </w:pPr>
      <w:r>
        <w:rPr>
          <w:b/>
          <w:bCs/>
          <w:sz w:val="21"/>
          <w:szCs w:val="21"/>
        </w:rPr>
        <w:t xml:space="preserve">und</w:t>
      </w:r>
    </w:p>
    <w:p>
      <w:pPr>
        <w:spacing w:after="20"/>
        <w:jc w:val="both"/>
      </w:pPr>
      <w:r>
        <w:rPr>
          <w:sz w:val="21"/>
          <w:szCs w:val="21"/>
        </w:rPr>
        <w:t xml:space="preserve">[Name des Betriebs], [Straße Hausnr.], [PLZ Ort], vertreten durch [Inhaber:in / vertretungsberechtigte Person]</w:t>
      </w:r>
    </w:p>
    <w:p>
      <w:pPr>
        <w:spacing w:after="120"/>
      </w:pPr>
      <w:r>
        <w:rPr>
          <w:color w:val="6B7280"/>
          <w:sz w:val="19"/>
          <w:szCs w:val="19"/>
        </w:rPr>
        <w:t xml:space="preserve">– nachfolgend „Betrieb" bzw. „Kunde" –</w:t>
      </w:r>
    </w:p>
    <w:p>
      <w:pPr>
        <w:spacing w:after="60"/>
        <w:jc w:val="both"/>
      </w:pPr>
      <w:r>
        <w:rPr>
          <w:sz w:val="21"/>
          <w:szCs w:val="21"/>
        </w:rPr>
        <w:t xml:space="preserve">wird folgender Vertrag geschlossen:</w:t>
      </w:r>
    </w:p>
    <w:p>
      <w:pPr>
        <w:keepNext/>
        <w:spacing w:after="80" w:before="240"/>
      </w:pPr>
      <w:r>
        <w:rPr>
          <w:b/>
          <w:bCs/>
          <w:color w:val="2F6BB0"/>
          <w:sz w:val="24"/>
          <w:szCs w:val="24"/>
        </w:rPr>
        <w:t xml:space="preserve">§ 1  Vertragsgegenstand</w:t>
      </w:r>
    </w:p>
    <w:p>
      <w:pPr>
        <w:spacing w:after="60"/>
        <w:jc w:val="both"/>
      </w:pPr>
      <w:r>
        <w:rPr>
          <w:sz w:val="21"/>
          <w:szCs w:val="21"/>
        </w:rPr>
        <w:t xml:space="preserve">(1) Der Anbieter erbringt für den Betrieb eine freiwillige Hygiene-Zertifizierung. Grundlage ist eine Prüfung (Audit) durch qualifizierte Prüfer:innen anhand des Hygipedia-Kriterienkatalogs.</w:t>
      </w:r>
    </w:p>
    <w:p>
      <w:pPr>
        <w:spacing w:after="60"/>
        <w:jc w:val="both"/>
      </w:pPr>
      <w:r>
        <w:rPr>
          <w:sz w:val="21"/>
          <w:szCs w:val="21"/>
        </w:rPr>
        <w:t xml:space="preserve">(2) Bei Bestehen erhält der Betrieb ein Hygiene-Siegel (Stufe Gold, Silber oder Bronze in Abhängigkeit vom erreichten Score) sowie ein öffentliches Profil auf der Hygipedia-Plattform.</w:t>
      </w:r>
    </w:p>
    <w:p>
      <w:pPr>
        <w:spacing w:after="60"/>
        <w:jc w:val="both"/>
      </w:pPr>
      <w:r>
        <w:rPr>
          <w:sz w:val="21"/>
          <w:szCs w:val="21"/>
        </w:rPr>
        <w:t xml:space="preserve">(3) Die Zertifizierung ist eine private, freiwillige Dienstleistung. Sie stellt keine amtliche oder behördliche Kontrolle dar und ersetzt nicht die Überwachung durch die zuständige Lebensmittelüberwachungsbehörde.</w:t>
      </w:r>
    </w:p>
    <w:p>
      <w:pPr>
        <w:keepNext/>
        <w:spacing w:after="80" w:before="240"/>
      </w:pPr>
      <w:r>
        <w:rPr>
          <w:b/>
          <w:bCs/>
          <w:color w:val="2F6BB0"/>
          <w:sz w:val="24"/>
          <w:szCs w:val="24"/>
        </w:rPr>
        <w:t xml:space="preserve">§ 2  Leistungsumfang / Paket</w:t>
      </w:r>
    </w:p>
    <w:p>
      <w:pPr>
        <w:spacing w:after="60"/>
        <w:jc w:val="both"/>
      </w:pPr>
      <w:r>
        <w:rPr>
          <w:sz w:val="21"/>
          <w:szCs w:val="21"/>
        </w:rPr>
        <w:t xml:space="preserve">(1) Gebuchtes Paket:     ☐ Basis     ☐ Professional     ☐ Premium</w:t>
      </w:r>
    </w:p>
    <w:p>
      <w:pPr>
        <w:spacing w:after="60"/>
        <w:jc w:val="both"/>
      </w:pPr>
      <w:r>
        <w:rPr>
          <w:sz w:val="21"/>
          <w:szCs w:val="21"/>
        </w:rPr>
        <w:t xml:space="preserve">(2) Der jeweilige Leistungsumfang (u. a. Profil-Funktionen, Sichtbarkeit, Re-Audit-Konditionen) ergibt sich aus der Paketübersicht unter [Link zur Paketseite] in der bei Vertragsschluss gültigen Fassung.</w:t>
      </w:r>
    </w:p>
    <w:p>
      <w:pPr>
        <w:keepNext/>
        <w:spacing w:after="80" w:before="240"/>
      </w:pPr>
      <w:r>
        <w:rPr>
          <w:b/>
          <w:bCs/>
          <w:color w:val="2F6BB0"/>
          <w:sz w:val="24"/>
          <w:szCs w:val="24"/>
        </w:rPr>
        <w:t xml:space="preserve">§ 3  Ablauf der Zertifizierung</w:t>
      </w:r>
    </w:p>
    <w:p>
      <w:pPr>
        <w:spacing w:after="60"/>
        <w:jc w:val="both"/>
      </w:pPr>
      <w:r>
        <w:rPr>
          <w:sz w:val="21"/>
          <w:szCs w:val="21"/>
        </w:rPr>
        <w:t xml:space="preserve">(1) Nach Vertragsschluss wird ein Audit-Termin vereinbart. Die Prüfung erfolgt vor Ort anhand des Kriterienkatalogs.</w:t>
      </w:r>
    </w:p>
    <w:p>
      <w:pPr>
        <w:spacing w:after="60"/>
        <w:jc w:val="both"/>
      </w:pPr>
      <w:r>
        <w:rPr>
          <w:sz w:val="21"/>
          <w:szCs w:val="21"/>
        </w:rPr>
        <w:t xml:space="preserve">(2) Das Ergebnis wird durch den Anbieter freigegeben. Erst danach werden Siegel und öffentliches Profil veröffentlicht.</w:t>
      </w:r>
    </w:p>
    <w:p>
      <w:pPr>
        <w:spacing w:after="60"/>
        <w:jc w:val="both"/>
      </w:pPr>
      <w:r>
        <w:rPr>
          <w:sz w:val="21"/>
          <w:szCs w:val="21"/>
        </w:rPr>
        <w:t xml:space="preserve">(3) Die Zertifizierung ist ab Freigabe 12 Monate gültig. Für eine Aufrechterhaltung ist danach ein Re-Audit erforderlich.</w:t>
      </w:r>
    </w:p>
    <w:p>
      <w:pPr>
        <w:keepNext/>
        <w:spacing w:after="80" w:before="240"/>
      </w:pPr>
      <w:r>
        <w:rPr>
          <w:b/>
          <w:bCs/>
          <w:color w:val="2F6BB0"/>
          <w:sz w:val="24"/>
          <w:szCs w:val="24"/>
        </w:rPr>
        <w:t xml:space="preserve">§ 4  Vergütung und Zahlungsbedingungen</w:t>
      </w:r>
    </w:p>
    <w:p>
      <w:pPr>
        <w:spacing w:after="60"/>
        <w:jc w:val="both"/>
      </w:pPr>
      <w:r>
        <w:rPr>
          <w:sz w:val="21"/>
          <w:szCs w:val="21"/>
        </w:rPr>
        <w:t xml:space="preserve">(1) Der Jahrespreis gemäß gewähltem Paket beträgt [__________] € (zzgl. gesetzlicher USt., soweit anwendbar).</w:t>
      </w:r>
    </w:p>
    <w:p>
      <w:pPr>
        <w:spacing w:after="60"/>
        <w:jc w:val="both"/>
      </w:pPr>
      <w:r>
        <w:rPr>
          <w:sz w:val="21"/>
          <w:szCs w:val="21"/>
        </w:rPr>
        <w:t xml:space="preserve">(2) Optionale einmalige Einrichtungsgebühr: [__________] €.</w:t>
      </w:r>
    </w:p>
    <w:p>
      <w:pPr>
        <w:spacing w:after="60"/>
        <w:jc w:val="both"/>
      </w:pPr>
      <w:r>
        <w:rPr>
          <w:sz w:val="21"/>
          <w:szCs w:val="21"/>
        </w:rPr>
        <w:t xml:space="preserve">(3) Zahlungsintervall:     ☐ jährlich     ☐ halbjährlich     ☐ quartalsweise     ☐ monatlich (gleicher Jahresbetrag, nur häufiger gezahlt).</w:t>
      </w:r>
    </w:p>
    <w:p>
      <w:pPr>
        <w:spacing w:after="60"/>
        <w:jc w:val="both"/>
      </w:pPr>
      <w:r>
        <w:rPr>
          <w:sz w:val="21"/>
          <w:szCs w:val="21"/>
        </w:rPr>
        <w:t xml:space="preserve">(4) Rechnungen sind innerhalb von 14 Tagen ohne Abzug fällig. Bei Zahlungsverzug gelten die gesetzlichen Verzugsregelungen.</w:t>
      </w:r>
    </w:p>
    <w:p>
      <w:pPr>
        <w:keepNext/>
        <w:spacing w:after="80" w:before="240"/>
      </w:pPr>
      <w:r>
        <w:rPr>
          <w:b/>
          <w:bCs/>
          <w:color w:val="2F6BB0"/>
          <w:sz w:val="24"/>
          <w:szCs w:val="24"/>
        </w:rPr>
        <w:t xml:space="preserve">§ 5  Laufzeit und Kündigung</w:t>
      </w:r>
    </w:p>
    <w:p>
      <w:pPr>
        <w:spacing w:after="60"/>
        <w:jc w:val="both"/>
      </w:pPr>
      <w:r>
        <w:rPr>
          <w:sz w:val="21"/>
          <w:szCs w:val="21"/>
        </w:rPr>
        <w:t xml:space="preserve">(1) Der Vertrag hat eine Laufzeit von 12 Monaten ab Vertragsschluss.</w:t>
      </w:r>
    </w:p>
    <w:p>
      <w:pPr>
        <w:spacing w:after="60"/>
        <w:jc w:val="both"/>
      </w:pPr>
      <w:r>
        <w:rPr>
          <w:sz w:val="21"/>
          <w:szCs w:val="21"/>
        </w:rPr>
        <w:t xml:space="preserve">(2) Er verlängert sich um jeweils weitere 12 Monate, wenn er nicht mit einer Frist von einem Monat zum Ende der jeweiligen Laufzeit gekündigt wird.</w:t>
      </w:r>
    </w:p>
    <w:p>
      <w:pPr>
        <w:spacing w:after="60"/>
        <w:jc w:val="both"/>
      </w:pPr>
      <w:r>
        <w:rPr>
          <w:sz w:val="21"/>
          <w:szCs w:val="21"/>
        </w:rPr>
        <w:t xml:space="preserve">(3) Die Kündigung bedarf der Textform (z. B. E-Mail an [Kontakt-E-Mail]).</w:t>
      </w:r>
    </w:p>
    <w:p>
      <w:pPr>
        <w:spacing w:after="60"/>
        <w:jc w:val="both"/>
      </w:pPr>
      <w:r>
        <w:rPr>
          <w:sz w:val="21"/>
          <w:szCs w:val="21"/>
        </w:rPr>
        <w:t xml:space="preserve">(4) Das Recht zur außerordentlichen Kündigung aus wichtigem Grund bleibt unberührt.</w:t>
      </w:r>
    </w:p>
    <w:p>
      <w:pPr>
        <w:keepNext/>
        <w:spacing w:after="80" w:before="240"/>
      </w:pPr>
      <w:r>
        <w:rPr>
          <w:b/>
          <w:bCs/>
          <w:color w:val="2F6BB0"/>
          <w:sz w:val="24"/>
          <w:szCs w:val="24"/>
        </w:rPr>
        <w:t xml:space="preserve">§ 6  Mitwirkungspflichten des Betriebs</w:t>
      </w:r>
    </w:p>
    <w:p>
      <w:pPr>
        <w:spacing w:after="60"/>
        <w:jc w:val="both"/>
      </w:pPr>
      <w:r>
        <w:rPr>
          <w:sz w:val="21"/>
          <w:szCs w:val="21"/>
        </w:rPr>
        <w:t xml:space="preserve">(1) Der Betrieb macht wahrheitsgemäße Angaben, gewährt den Prüfer:innen zum vereinbarten Termin Zugang zu den Betriebsräumen und legt die für die Prüfung relevanten Unterlagen vor.</w:t>
      </w:r>
    </w:p>
    <w:p>
      <w:pPr>
        <w:spacing w:after="60"/>
        <w:jc w:val="both"/>
      </w:pPr>
      <w:r>
        <w:rPr>
          <w:sz w:val="21"/>
          <w:szCs w:val="21"/>
        </w:rPr>
        <w:t xml:space="preserve">(2) Der Betrieb hält die geltenden lebensmittel- und hygienerechtlichen Vorschriften eigenverantwortlich ein.</w:t>
      </w:r>
    </w:p>
    <w:p>
      <w:pPr>
        <w:spacing w:after="60"/>
        <w:jc w:val="both"/>
      </w:pPr>
      <w:r>
        <w:rPr>
          <w:sz w:val="21"/>
          <w:szCs w:val="21"/>
        </w:rPr>
        <w:t xml:space="preserve">(3) Wesentliche Änderungen (z. B. Inhaberwechsel, Betriebsaufgabe, Standortwechsel) sind dem Anbieter unverzüglich mitzuteilen.</w:t>
      </w:r>
    </w:p>
    <w:p>
      <w:pPr>
        <w:keepNext/>
        <w:spacing w:after="80" w:before="240"/>
      </w:pPr>
      <w:r>
        <w:rPr>
          <w:b/>
          <w:bCs/>
          <w:color w:val="2F6BB0"/>
          <w:sz w:val="24"/>
          <w:szCs w:val="24"/>
        </w:rPr>
        <w:t xml:space="preserve">§ 7  Nutzungsrechte, Fotos und Profil</w:t>
      </w:r>
    </w:p>
    <w:p>
      <w:pPr>
        <w:spacing w:after="60"/>
        <w:jc w:val="both"/>
      </w:pPr>
      <w:r>
        <w:rPr>
          <w:sz w:val="21"/>
          <w:szCs w:val="21"/>
        </w:rPr>
        <w:t xml:space="preserve">(1) Der Betrieb räumt dem Anbieter das einfache, zeitlich auf die Vertragslaufzeit begrenzte Recht ein, Name, Logo, überlassene Fotos sowie die Zertifizierungsdaten auf der Plattform und für die Bewerbung der Zertifizierung zu veröffentlichen.</w:t>
      </w:r>
    </w:p>
    <w:p>
      <w:pPr>
        <w:spacing w:after="60"/>
        <w:jc w:val="both"/>
      </w:pPr>
      <w:r>
        <w:rPr>
          <w:sz w:val="21"/>
          <w:szCs w:val="21"/>
        </w:rPr>
        <w:t xml:space="preserve">(2) Der Betrieb sichert zu, an den überlassenen Inhalten die erforderlichen Rechte zu besitzen und keine Rechte Dritter zu verletzen.</w:t>
      </w:r>
    </w:p>
    <w:p>
      <w:pPr>
        <w:keepNext/>
        <w:spacing w:after="80" w:before="240"/>
      </w:pPr>
      <w:r>
        <w:rPr>
          <w:b/>
          <w:bCs/>
          <w:color w:val="2F6BB0"/>
          <w:sz w:val="24"/>
          <w:szCs w:val="24"/>
        </w:rPr>
        <w:t xml:space="preserve">§ 8  Datenschutz</w:t>
      </w:r>
    </w:p>
    <w:p>
      <w:pPr>
        <w:spacing w:after="60"/>
        <w:jc w:val="both"/>
      </w:pPr>
      <w:r>
        <w:rPr>
          <w:sz w:val="21"/>
          <w:szCs w:val="21"/>
        </w:rPr>
        <w:t xml:space="preserve">Die Verarbeitung personenbezogener Daten erfolgt nach den Vorgaben der DSGVO. Einzelheiten regelt die Datenschutzerklärung unter [Link zur Datenschutzerklärung].</w:t>
      </w:r>
    </w:p>
    <w:p>
      <w:pPr>
        <w:keepNext/>
        <w:spacing w:after="80" w:before="240"/>
      </w:pPr>
      <w:r>
        <w:rPr>
          <w:b/>
          <w:bCs/>
          <w:color w:val="2F6BB0"/>
          <w:sz w:val="24"/>
          <w:szCs w:val="24"/>
        </w:rPr>
        <w:t xml:space="preserve">§ 9  Siegel-Nutzung und Widerruf</w:t>
      </w:r>
    </w:p>
    <w:p>
      <w:pPr>
        <w:spacing w:after="60"/>
        <w:jc w:val="both"/>
      </w:pPr>
      <w:r>
        <w:rPr>
          <w:sz w:val="21"/>
          <w:szCs w:val="21"/>
        </w:rPr>
        <w:t xml:space="preserve">(1) Der Betrieb darf das erteilte Siegel während der Gültigkeitsdauer zu Werbezwecken nutzen.</w:t>
      </w:r>
    </w:p>
    <w:p>
      <w:pPr>
        <w:spacing w:after="60"/>
        <w:jc w:val="both"/>
      </w:pPr>
      <w:r>
        <w:rPr>
          <w:sz w:val="21"/>
          <w:szCs w:val="21"/>
        </w:rPr>
        <w:t xml:space="preserve">(2) Der Anbieter kann Siegel und Zertifizierung mit Wirkung für die Zukunft widerrufen, insbesondere bei gravierenden Hygienemängeln, unrichtigen Angaben des Betriebs oder erheblichem Zahlungsverzug.</w:t>
      </w:r>
    </w:p>
    <w:p>
      <w:pPr>
        <w:keepNext/>
        <w:spacing w:after="80" w:before="240"/>
      </w:pPr>
      <w:r>
        <w:rPr>
          <w:b/>
          <w:bCs/>
          <w:color w:val="2F6BB0"/>
          <w:sz w:val="24"/>
          <w:szCs w:val="24"/>
        </w:rPr>
        <w:t xml:space="preserve">§ 10  Haftung</w:t>
      </w:r>
    </w:p>
    <w:p>
      <w:pPr>
        <w:spacing w:after="60"/>
        <w:jc w:val="both"/>
      </w:pPr>
      <w:r>
        <w:rPr>
          <w:sz w:val="21"/>
          <w:szCs w:val="21"/>
        </w:rPr>
        <w:t xml:space="preserve">(1) Der Anbieter haftet unbeschränkt für Vorsatz und grobe Fahrlässigkeit sowie nach zwingenden gesetzlichen Vorschriften. Bei einfacher Fahrlässigkeit haftet er nur bei Verletzung einer wesentlichen Vertragspflicht (Kardinalpflicht) und begrenzt auf den vertragstypischen, vorhersehbaren Schaden.</w:t>
      </w:r>
    </w:p>
    <w:p>
      <w:pPr>
        <w:spacing w:after="60"/>
        <w:jc w:val="both"/>
      </w:pPr>
      <w:r>
        <w:rPr>
          <w:sz w:val="21"/>
          <w:szCs w:val="21"/>
        </w:rPr>
        <w:t xml:space="preserve">(2) Eine Haftung für mittelbare Schäden, entgangenen Gewinn oder Reputationsfolgen, die aus dem Ergebnis der Zertifizierung resultieren, ist im gesetzlich zulässigen Rahmen ausgeschlossen.</w:t>
      </w:r>
    </w:p>
    <w:p>
      <w:pPr>
        <w:keepNext/>
        <w:spacing w:after="80" w:before="240"/>
      </w:pPr>
      <w:r>
        <w:rPr>
          <w:b/>
          <w:bCs/>
          <w:color w:val="2F6BB0"/>
          <w:sz w:val="24"/>
          <w:szCs w:val="24"/>
        </w:rPr>
        <w:t xml:space="preserve">§ 11  Schlussbestimmungen</w:t>
      </w:r>
    </w:p>
    <w:p>
      <w:pPr>
        <w:spacing w:after="60"/>
        <w:jc w:val="both"/>
      </w:pPr>
      <w:r>
        <w:rPr>
          <w:sz w:val="21"/>
          <w:szCs w:val="21"/>
        </w:rPr>
        <w:t xml:space="preserve">(1) Änderungen und Ergänzungen dieses Vertrags bedürfen der Textform.</w:t>
      </w:r>
    </w:p>
    <w:p>
      <w:pPr>
        <w:spacing w:after="60"/>
        <w:jc w:val="both"/>
      </w:pPr>
      <w:r>
        <w:rPr>
          <w:sz w:val="21"/>
          <w:szCs w:val="21"/>
        </w:rPr>
        <w:t xml:space="preserve">(2) Es gilt das Recht der Bundesrepublik Deutschland. Gerichtsstand ist – soweit gesetzlich zulässig – [Ort].</w:t>
      </w:r>
    </w:p>
    <w:p>
      <w:pPr>
        <w:spacing w:after="60"/>
        <w:jc w:val="both"/>
      </w:pPr>
      <w:r>
        <w:rPr>
          <w:sz w:val="21"/>
          <w:szCs w:val="21"/>
        </w:rPr>
        <w:t xml:space="preserve">(3) Sollte eine Bestimmung dieses Vertrags unwirksam sein, bleibt die Wirksamkeit der übrigen Bestimmungen unberührt. An die Stelle der unwirksamen Bestimmung tritt eine Regelung, die dem wirtschaftlichen Zweck am nächsten kommt.</w:t>
      </w:r>
    </w:p>
    <w:p>
      <w:pPr>
        <w:spacing w:after="240"/>
      </w:pPr>
      <w:r>
        <w:t xml:space="preserve"/>
      </w:r>
    </w:p>
    <w:tbl>
      <w:tblPr>
        <w:tblW w:type="dxa" w:w="9100"/>
        <w:tblBorders>
          <w:top w:val="none"/>
          <w:left w:val="none"/>
          <w:bottom w:val="none"/>
          <w:right w:val="none"/>
          <w:insideH w:val="none"/>
          <w:insideV w:val="none"/>
        </w:tblBorders>
      </w:tblPr>
      <w:tblGrid>
        <w:gridCol w:w="4550"/>
        <w:gridCol w:w="4550"/>
      </w:tblGrid>
      <w:tr>
        <w:tc>
          <w:tcPr>
            <w:tcW w:type="dxa" w:w="4550"/>
            <w:tcBorders>
              <w:top w:val="none"/>
              <w:left w:val="none"/>
              <w:bottom w:val="none"/>
              <w:right w:val="none"/>
            </w:tcBorders>
          </w:tcPr>
          <w:p>
            <w:pPr>
              <w:spacing w:after="60"/>
            </w:pPr>
            <w:r>
              <w:rPr>
                <w:b/>
                <w:bCs/>
                <w:sz w:val="20"/>
                <w:szCs w:val="20"/>
              </w:rPr>
              <w:t xml:space="preserve">Für den Anbieter (Hygipedia)</w:t>
            </w:r>
          </w:p>
        </w:tc>
        <w:tc>
          <w:tcPr>
            <w:tcW w:type="dxa" w:w="4550"/>
            <w:tcBorders>
              <w:top w:val="none"/>
              <w:left w:val="none"/>
              <w:bottom w:val="none"/>
              <w:right w:val="none"/>
            </w:tcBorders>
          </w:tcPr>
          <w:p>
            <w:pPr>
              <w:spacing w:after="60"/>
            </w:pPr>
            <w:r>
              <w:rPr>
                <w:b/>
                <w:bCs/>
                <w:sz w:val="20"/>
                <w:szCs w:val="20"/>
              </w:rPr>
              <w:t xml:space="preserve">Für den Betrieb</w:t>
            </w:r>
          </w:p>
        </w:tc>
      </w:tr>
      <w:tr>
        <w:tc>
          <w:tcPr>
            <w:tcW w:type="dxa" w:w="4550"/>
            <w:tcBorders>
              <w:top w:val="none"/>
              <w:left w:val="none"/>
              <w:bottom w:val="none"/>
              <w:right w:val="none"/>
            </w:tcBorders>
            <w:tcMar>
              <w:top w:type="dxa" w:w="60"/>
              <w:left w:type="dxa" w:w="120"/>
              <w:bottom w:type="dxa" w:w="60"/>
              <w:right w:type="dxa" w:w="120"/>
            </w:tcMar>
          </w:tcPr>
          <w:p>
            <w:pPr>
              <w:pBdr>
                <w:bottom w:val="single" w:color="000000" w:sz="6"/>
              </w:pBdr>
              <w:spacing w:before="380"/>
            </w:pPr>
            <w:r>
              <w:rPr>
                <w:sz w:val="18"/>
                <w:szCs w:val="18"/>
              </w:rPr>
              <w:t xml:space="preserve"/>
            </w:r>
          </w:p>
          <w:p>
            <w:pPr>
              <w:spacing w:after="240"/>
            </w:pPr>
            <w:r>
              <w:rPr>
                <w:color w:val="6B7280"/>
                <w:sz w:val="16"/>
                <w:szCs w:val="16"/>
              </w:rPr>
              <w:t xml:space="preserve">Ort, Datum</w:t>
            </w:r>
          </w:p>
          <w:p>
            <w:pPr>
              <w:pBdr>
                <w:bottom w:val="single" w:color="000000" w:sz="6"/>
              </w:pBdr>
              <w:spacing w:before="200"/>
            </w:pPr>
            <w:r>
              <w:rPr>
                <w:sz w:val="18"/>
                <w:szCs w:val="18"/>
              </w:rPr>
              <w:t xml:space="preserve"/>
            </w:r>
          </w:p>
          <w:p>
            <w:r>
              <w:rPr>
                <w:color w:val="6B7280"/>
                <w:sz w:val="16"/>
                <w:szCs w:val="16"/>
              </w:rPr>
              <w:t xml:space="preserve">Unterschrift, Name in Druckbuchstaben</w:t>
            </w:r>
          </w:p>
        </w:tc>
        <w:tc>
          <w:tcPr>
            <w:tcW w:type="dxa" w:w="4550"/>
            <w:tcBorders>
              <w:top w:val="none"/>
              <w:left w:val="none"/>
              <w:bottom w:val="none"/>
              <w:right w:val="none"/>
            </w:tcBorders>
            <w:tcMar>
              <w:top w:type="dxa" w:w="60"/>
              <w:left w:type="dxa" w:w="120"/>
              <w:bottom w:type="dxa" w:w="60"/>
              <w:right w:type="dxa" w:w="120"/>
            </w:tcMar>
          </w:tcPr>
          <w:p>
            <w:pPr>
              <w:pBdr>
                <w:bottom w:val="single" w:color="000000" w:sz="6"/>
              </w:pBdr>
              <w:spacing w:before="380"/>
            </w:pPr>
            <w:r>
              <w:rPr>
                <w:sz w:val="18"/>
                <w:szCs w:val="18"/>
              </w:rPr>
              <w:t xml:space="preserve"/>
            </w:r>
          </w:p>
          <w:p>
            <w:pPr>
              <w:spacing w:after="240"/>
            </w:pPr>
            <w:r>
              <w:rPr>
                <w:color w:val="6B7280"/>
                <w:sz w:val="16"/>
                <w:szCs w:val="16"/>
              </w:rPr>
              <w:t xml:space="preserve">Ort, Datum</w:t>
            </w:r>
          </w:p>
          <w:p>
            <w:pPr>
              <w:pBdr>
                <w:bottom w:val="single" w:color="000000" w:sz="6"/>
              </w:pBdr>
              <w:spacing w:before="200"/>
            </w:pPr>
            <w:r>
              <w:rPr>
                <w:sz w:val="18"/>
                <w:szCs w:val="18"/>
              </w:rPr>
              <w:t xml:space="preserve"/>
            </w:r>
          </w:p>
          <w:p>
            <w:r>
              <w:rPr>
                <w:color w:val="6B7280"/>
                <w:sz w:val="16"/>
                <w:szCs w:val="16"/>
              </w:rPr>
              <w:t xml:space="preserve">Unterschrift, Name in Druckbuchstaben / Firmenstempel</w:t>
            </w:r>
          </w:p>
        </w:tc>
      </w:tr>
    </w:tbl>
    <w:p>
      <w:pPr>
        <w:spacing w:after="240"/>
      </w:pPr>
      <w:r>
        <w:t xml:space="preserve"/>
      </w:r>
    </w:p>
    <w:p>
      <w:pPr>
        <w:pBdr>
          <w:top w:val="single" w:color="D1D5DB" w:sz="4"/>
        </w:pBdr>
        <w:spacing w:before="200"/>
      </w:pPr>
      <w:r>
        <w:rPr>
          <w:i/>
          <w:iCs/>
          <w:color w:val="6B7280"/>
          <w:sz w:val="16"/>
          <w:szCs w:val="16"/>
        </w:rPr>
        <w:t xml:space="preserve">Vorlage / Muster – bitte vor dem Einsatz durch fachkundige (rechtliche/steuerliche) Beratung prüfen und an die konkreten Verhältnisse anpassen. Platzhalter in [eckigen Klammern] ausfüllen.</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Hygipedia – Dienstleistungsvertrag</dc:title>
  <dc:creator>Hygipedia</dc:creator>
  <cp:lastModifiedBy>Un-named</cp:lastModifiedBy>
  <cp:revision>1</cp:revision>
  <dcterms:created xsi:type="dcterms:W3CDTF">2026-07-13T15:30:33.475Z</dcterms:created>
  <dcterms:modified xsi:type="dcterms:W3CDTF">2026-07-13T15:30:33.477Z</dcterms:modified>
</cp:coreProperties>
</file>

<file path=docProps/custom.xml><?xml version="1.0" encoding="utf-8"?>
<Properties xmlns="http://schemas.openxmlformats.org/officeDocument/2006/custom-properties" xmlns:vt="http://schemas.openxmlformats.org/officeDocument/2006/docPropsVTypes"/>
</file>